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4DCD0" w14:textId="6B31A0E5" w:rsidR="007354EA" w:rsidRDefault="00395447">
      <w:r>
        <w:t>В соответствии с п.2 ст. 64 Закона № 273-ФЗ Об образовании в Российской Федерации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В соответствии с п. 3.2.3 ФГОС ДО при реализации программы дошкольного образования может проводиться оценка индивидуального развития детей в форме педагогической диагностики (мониторинга).</w:t>
      </w:r>
      <w:bookmarkStart w:id="0" w:name="_GoBack"/>
      <w:bookmarkEnd w:id="0"/>
    </w:p>
    <w:sectPr w:rsidR="0073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AE"/>
    <w:rsid w:val="00395447"/>
    <w:rsid w:val="007354EA"/>
    <w:rsid w:val="0087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0443A-5D87-4626-88F3-B3CB6499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Work-2</dc:creator>
  <cp:keywords/>
  <dc:description/>
  <cp:lastModifiedBy>Work-2</cp:lastModifiedBy>
  <cp:revision>2</cp:revision>
  <dcterms:created xsi:type="dcterms:W3CDTF">2024-05-14T10:36:00Z</dcterms:created>
  <dcterms:modified xsi:type="dcterms:W3CDTF">2024-05-14T10:37:00Z</dcterms:modified>
</cp:coreProperties>
</file>